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D5E" w:rsidRPr="00475D5E" w:rsidRDefault="00475D5E" w:rsidP="005A2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Д Е К О Т Е К С   А Д</w:t>
      </w:r>
    </w:p>
    <w:p w:rsidR="00475D5E" w:rsidRDefault="003630D4" w:rsidP="005A2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Обосновка на</w:t>
      </w:r>
      <w:r w:rsidR="00D10431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 </w:t>
      </w:r>
      <w:r w:rsidR="00475D5E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прогнозните </w:t>
      </w:r>
      <w:r w:rsidR="00D10431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ценообразуващи елементи</w:t>
      </w:r>
      <w:r w:rsidRPr="00E004E4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 </w:t>
      </w:r>
      <w:r w:rsidR="005A2488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за ценови период </w:t>
      </w:r>
    </w:p>
    <w:p w:rsidR="003630D4" w:rsidRPr="00E004E4" w:rsidRDefault="00475D5E" w:rsidP="005A2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01.07.2020 – 30.06.2021</w:t>
      </w:r>
      <w:r w:rsidR="005A2488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 г.</w:t>
      </w:r>
    </w:p>
    <w:p w:rsidR="003630D4" w:rsidRDefault="003630D4" w:rsidP="00D10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</w:pPr>
    </w:p>
    <w:p w:rsidR="00D10431" w:rsidRPr="003630D4" w:rsidRDefault="002D0382" w:rsidP="003630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</w:pPr>
      <w:r w:rsidRPr="00E004E4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Условно</w:t>
      </w:r>
      <w:r w:rsidR="00E004E4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 постоянни разходи </w:t>
      </w:r>
    </w:p>
    <w:p w:rsidR="002D0382" w:rsidRPr="00E004E4" w:rsidRDefault="002D0382" w:rsidP="00D104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E004E4">
        <w:rPr>
          <w:rFonts w:ascii="Times New Roman" w:eastAsia="Times New Roman,Italic" w:hAnsi="Times New Roman" w:cs="Times New Roman"/>
          <w:iCs/>
          <w:sz w:val="24"/>
          <w:szCs w:val="24"/>
        </w:rPr>
        <w:t>Общият размер на предложените за утвърждаване условно</w:t>
      </w:r>
      <w:r w:rsidRPr="00E004E4">
        <w:rPr>
          <w:rFonts w:ascii="Times New Roman" w:eastAsia="Times New Roman,BoldItalic" w:hAnsi="Times New Roman" w:cs="Times New Roman"/>
          <w:iCs/>
          <w:sz w:val="24"/>
          <w:szCs w:val="24"/>
        </w:rPr>
        <w:t>-</w:t>
      </w:r>
      <w:r w:rsidRPr="00E004E4">
        <w:rPr>
          <w:rFonts w:ascii="Times New Roman" w:eastAsia="Times New Roman,Italic" w:hAnsi="Times New Roman" w:cs="Times New Roman"/>
          <w:iCs/>
          <w:sz w:val="24"/>
          <w:szCs w:val="24"/>
        </w:rPr>
        <w:t>постоянни разходи за</w:t>
      </w:r>
      <w:r w:rsidR="00304817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="00E004E4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ценови период </w:t>
      </w:r>
      <w:r w:rsidR="00475D5E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01.07.2020-30.06.2021</w:t>
      </w:r>
      <w:r w:rsid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г.</w:t>
      </w:r>
      <w:r w:rsidRPr="00E004E4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е </w:t>
      </w:r>
      <w:r w:rsidR="005C36F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976 </w:t>
      </w:r>
      <w:r w:rsidR="00475D5E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хил. </w:t>
      </w:r>
      <w:proofErr w:type="spellStart"/>
      <w:r w:rsidR="00475D5E">
        <w:rPr>
          <w:rFonts w:ascii="Times New Roman" w:eastAsia="Times New Roman,Italic" w:hAnsi="Times New Roman" w:cs="Times New Roman"/>
          <w:iCs/>
          <w:sz w:val="24"/>
          <w:szCs w:val="24"/>
        </w:rPr>
        <w:t>лв</w:t>
      </w:r>
      <w:proofErr w:type="spellEnd"/>
      <w:r w:rsidR="005C36F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="00475D5E">
        <w:rPr>
          <w:rFonts w:ascii="Times New Roman" w:eastAsia="Times New Roman,Italic" w:hAnsi="Times New Roman" w:cs="Times New Roman"/>
          <w:iCs/>
          <w:sz w:val="24"/>
          <w:szCs w:val="24"/>
        </w:rPr>
        <w:t>.</w:t>
      </w:r>
      <w:r w:rsidR="007B4832">
        <w:rPr>
          <w:rFonts w:ascii="Times New Roman" w:eastAsia="Times New Roman,Italic" w:hAnsi="Times New Roman" w:cs="Times New Roman"/>
          <w:iCs/>
          <w:sz w:val="24"/>
          <w:szCs w:val="24"/>
        </w:rPr>
        <w:t>И</w:t>
      </w:r>
      <w:r w:rsidRPr="00E004E4">
        <w:rPr>
          <w:rFonts w:ascii="Times New Roman" w:eastAsia="Times New Roman,Italic" w:hAnsi="Times New Roman" w:cs="Times New Roman"/>
          <w:iCs/>
          <w:sz w:val="24"/>
          <w:szCs w:val="24"/>
        </w:rPr>
        <w:t>нформац</w:t>
      </w:r>
      <w:r w:rsidR="00304817">
        <w:rPr>
          <w:rFonts w:ascii="Times New Roman" w:eastAsia="Times New Roman,Italic" w:hAnsi="Times New Roman" w:cs="Times New Roman"/>
          <w:iCs/>
          <w:sz w:val="24"/>
          <w:szCs w:val="24"/>
        </w:rPr>
        <w:t>ия</w:t>
      </w:r>
      <w:r w:rsidR="00D10431">
        <w:rPr>
          <w:rFonts w:ascii="Times New Roman" w:eastAsia="Times New Roman,Italic" w:hAnsi="Times New Roman" w:cs="Times New Roman"/>
          <w:iCs/>
          <w:sz w:val="24"/>
          <w:szCs w:val="24"/>
        </w:rPr>
        <w:t>та</w:t>
      </w:r>
      <w:r w:rsidR="00304817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относно </w:t>
      </w:r>
      <w:r w:rsidR="00475D5E">
        <w:rPr>
          <w:rFonts w:ascii="Times New Roman" w:eastAsia="Times New Roman,Italic" w:hAnsi="Times New Roman" w:cs="Times New Roman"/>
          <w:iCs/>
          <w:sz w:val="24"/>
          <w:szCs w:val="24"/>
        </w:rPr>
        <w:t>елементите на ценообразуване</w:t>
      </w:r>
      <w:r w:rsid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е следната:</w:t>
      </w:r>
    </w:p>
    <w:p w:rsidR="002D0382" w:rsidRPr="00B64D68" w:rsidRDefault="002D0382" w:rsidP="00D104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</w:pPr>
      <w:r w:rsidRPr="00B64D68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Разходи за амортизации</w:t>
      </w:r>
    </w:p>
    <w:p w:rsidR="002D0382" w:rsidRPr="007B4832" w:rsidRDefault="002D0382" w:rsidP="00CB21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Амортизационните отчисления на дълготрайните активи се изчисляват в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съответствие с принципите на счетоводната политика на дружеството, съобразени с</w:t>
      </w:r>
      <w:r w:rsidR="00D10431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българското законодателство. Разходите за амортизации за новия ценови период са</w:t>
      </w:r>
      <w:r w:rsidR="00D10431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планирани на нивото на отчета за</w:t>
      </w:r>
      <w:r w:rsidR="00475D5E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2019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г. и </w:t>
      </w:r>
      <w:r w:rsidR="005A2488">
        <w:rPr>
          <w:rFonts w:ascii="Times New Roman" w:eastAsia="Times New Roman,Italic" w:hAnsi="Times New Roman" w:cs="Times New Roman"/>
          <w:iCs/>
          <w:sz w:val="24"/>
          <w:szCs w:val="24"/>
        </w:rPr>
        <w:t>въвеждането в експлоатация на нови ДМА, свързани с регулираната дейност -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="00475D5E">
        <w:rPr>
          <w:rFonts w:ascii="Times New Roman" w:eastAsia="Times New Roman,Italic" w:hAnsi="Times New Roman" w:cs="Times New Roman"/>
          <w:iCs/>
          <w:sz w:val="24"/>
          <w:szCs w:val="24"/>
        </w:rPr>
        <w:t>210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хил. лв. Разпределението им</w:t>
      </w:r>
      <w:r w:rsidR="00D10431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между електрическата и топлинната енергия е направено спрямо активите, от които</w:t>
      </w:r>
      <w:r w:rsidR="00D10431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произхождат, а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имено 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="00475D5E">
        <w:rPr>
          <w:rFonts w:ascii="Times New Roman" w:eastAsia="Times New Roman,Italic" w:hAnsi="Times New Roman" w:cs="Times New Roman"/>
          <w:iCs/>
          <w:sz w:val="24"/>
          <w:szCs w:val="24"/>
        </w:rPr>
        <w:t>8</w:t>
      </w:r>
      <w:r w:rsidR="005A2488">
        <w:rPr>
          <w:rFonts w:ascii="Times New Roman" w:eastAsia="Times New Roman,Italic" w:hAnsi="Times New Roman" w:cs="Times New Roman"/>
          <w:iCs/>
          <w:sz w:val="24"/>
          <w:szCs w:val="24"/>
        </w:rPr>
        <w:t>5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хил. лв. от амортизациите са отнесени за 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>топлинната енергия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,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а останалите 1</w:t>
      </w:r>
      <w:r w:rsidR="00475D5E">
        <w:rPr>
          <w:rFonts w:ascii="Times New Roman" w:eastAsia="Times New Roman,Italic" w:hAnsi="Times New Roman" w:cs="Times New Roman"/>
          <w:iCs/>
          <w:sz w:val="24"/>
          <w:szCs w:val="24"/>
        </w:rPr>
        <w:t>2</w:t>
      </w:r>
      <w:r w:rsidR="005A2488">
        <w:rPr>
          <w:rFonts w:ascii="Times New Roman" w:eastAsia="Times New Roman,Italic" w:hAnsi="Times New Roman" w:cs="Times New Roman"/>
          <w:iCs/>
          <w:sz w:val="24"/>
          <w:szCs w:val="24"/>
        </w:rPr>
        <w:t>5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хил.</w:t>
      </w:r>
      <w:proofErr w:type="spellStart"/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>лв</w:t>
      </w:r>
      <w:proofErr w:type="spellEnd"/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за електрическата енергия.</w:t>
      </w:r>
    </w:p>
    <w:p w:rsidR="002D0382" w:rsidRPr="00B64D68" w:rsidRDefault="002D0382" w:rsidP="00D1043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</w:pPr>
      <w:r w:rsidRPr="00B64D68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Разходи за ремонт</w:t>
      </w:r>
    </w:p>
    <w:p w:rsidR="0063020D" w:rsidRDefault="002D0382" w:rsidP="006302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Прогнозните разходи за ремонт за ценови период </w:t>
      </w:r>
      <w:r w:rsidR="00475D5E">
        <w:rPr>
          <w:rFonts w:ascii="Times New Roman" w:eastAsia="Times New Roman,Italic" w:hAnsi="Times New Roman" w:cs="Times New Roman"/>
          <w:iCs/>
          <w:sz w:val="24"/>
          <w:szCs w:val="24"/>
        </w:rPr>
        <w:t>01.07.</w:t>
      </w:r>
      <w:r w:rsidR="005C36F8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>20</w:t>
      </w:r>
      <w:r w:rsidR="005C36F8">
        <w:rPr>
          <w:rFonts w:ascii="Times New Roman" w:eastAsia="Times New Roman,Italic" w:hAnsi="Times New Roman" w:cs="Times New Roman"/>
          <w:iCs/>
          <w:sz w:val="24"/>
          <w:szCs w:val="24"/>
        </w:rPr>
        <w:t>20</w:t>
      </w:r>
      <w:r w:rsidR="00DD533B" w:rsidRPr="005A2488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>-</w:t>
      </w:r>
      <w:r w:rsidR="00475D5E">
        <w:rPr>
          <w:rFonts w:ascii="Times New Roman" w:eastAsia="Times New Roman,Italic" w:hAnsi="Times New Roman" w:cs="Times New Roman"/>
          <w:iCs/>
          <w:sz w:val="24"/>
          <w:szCs w:val="24"/>
        </w:rPr>
        <w:t>30.06.</w:t>
      </w:r>
      <w:r w:rsidR="00475D5E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>20</w:t>
      </w:r>
      <w:r w:rsidR="00475D5E">
        <w:rPr>
          <w:rFonts w:ascii="Times New Roman" w:eastAsia="Times New Roman,Italic" w:hAnsi="Times New Roman" w:cs="Times New Roman"/>
          <w:iCs/>
          <w:sz w:val="24"/>
          <w:szCs w:val="24"/>
        </w:rPr>
        <w:t>21</w:t>
      </w:r>
      <w:r w:rsidR="00DD533B" w:rsidRPr="005A2488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 xml:space="preserve"> </w:t>
      </w:r>
      <w:r w:rsidR="00922D41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г.</w:t>
      </w:r>
      <w:r w:rsidR="00475D5E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са в размер на 210 хил.лева. </w:t>
      </w:r>
      <w:proofErr w:type="spellStart"/>
      <w:r w:rsidR="00475D5E">
        <w:rPr>
          <w:rFonts w:ascii="Times New Roman" w:eastAsia="Times New Roman,Italic" w:hAnsi="Times New Roman" w:cs="Times New Roman"/>
          <w:iCs/>
          <w:sz w:val="24"/>
          <w:szCs w:val="24"/>
        </w:rPr>
        <w:t>Когенерационната</w:t>
      </w:r>
      <w:proofErr w:type="spellEnd"/>
      <w:r w:rsidR="00475D5E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система не функционира от 13.09.2018 г. до 07.02.2020 г. като за периода 01.</w:t>
      </w:r>
      <w:proofErr w:type="spellStart"/>
      <w:r w:rsidR="00475D5E">
        <w:rPr>
          <w:rFonts w:ascii="Times New Roman" w:eastAsia="Times New Roman,Italic" w:hAnsi="Times New Roman" w:cs="Times New Roman"/>
          <w:iCs/>
          <w:sz w:val="24"/>
          <w:szCs w:val="24"/>
        </w:rPr>
        <w:t>01</w:t>
      </w:r>
      <w:proofErr w:type="spellEnd"/>
      <w:r w:rsidR="00475D5E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.2019-31.12.2019 не са отчетени разходи за ремонт. Разходи за ремонт са отчетени </w:t>
      </w:r>
      <w:r w:rsidR="0063020D">
        <w:rPr>
          <w:rFonts w:ascii="Times New Roman" w:eastAsia="Times New Roman,Italic" w:hAnsi="Times New Roman" w:cs="Times New Roman"/>
          <w:iCs/>
          <w:sz w:val="24"/>
          <w:szCs w:val="24"/>
        </w:rPr>
        <w:t>от м.февруари 2020г. и прогнозирани до края на ценовия период 30.06.2020 г.а именно:</w:t>
      </w:r>
      <w:r w:rsidR="00475D5E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</w:p>
    <w:p w:rsidR="006D79C8" w:rsidRPr="0063020D" w:rsidRDefault="006D79C8" w:rsidP="0063020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63020D">
        <w:rPr>
          <w:rFonts w:ascii="Times New Roman" w:eastAsia="Times New Roman,Italic" w:hAnsi="Times New Roman" w:cs="Times New Roman"/>
          <w:iCs/>
          <w:sz w:val="24"/>
          <w:szCs w:val="24"/>
        </w:rPr>
        <w:t>ремонт на големия кръг на охладителната система</w:t>
      </w:r>
    </w:p>
    <w:p w:rsidR="006D79C8" w:rsidRPr="005A2488" w:rsidRDefault="006D79C8" w:rsidP="006D79C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ремонт на маслената система на двигателя.</w:t>
      </w:r>
    </w:p>
    <w:p w:rsidR="0056256E" w:rsidRDefault="00BA2E2F" w:rsidP="00D104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З</w:t>
      </w:r>
      <w:r w:rsidR="0063020D">
        <w:rPr>
          <w:rFonts w:ascii="Times New Roman" w:eastAsia="Times New Roman,Italic" w:hAnsi="Times New Roman" w:cs="Times New Roman"/>
          <w:iCs/>
          <w:sz w:val="24"/>
          <w:szCs w:val="24"/>
        </w:rPr>
        <w:t>а новия ценови период 01.07.2020-30.06.2021</w:t>
      </w: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г. са предвидени разходи за ремонт в </w:t>
      </w:r>
      <w:r w:rsidR="002D0382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размер на</w:t>
      </w:r>
      <w:r w:rsidR="002D0382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="0063020D">
        <w:rPr>
          <w:rFonts w:ascii="Times New Roman" w:eastAsia="Times New Roman,Italic" w:hAnsi="Times New Roman" w:cs="Times New Roman"/>
          <w:iCs/>
          <w:sz w:val="24"/>
          <w:szCs w:val="24"/>
        </w:rPr>
        <w:t>21</w:t>
      </w:r>
      <w:r w:rsidR="00F70C27" w:rsidRPr="005A2488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>0</w:t>
      </w:r>
      <w:r w:rsidR="002D0382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хил. лв</w:t>
      </w:r>
      <w:r w:rsidR="0063020D">
        <w:rPr>
          <w:rFonts w:ascii="Times New Roman" w:eastAsia="Times New Roman,Italic" w:hAnsi="Times New Roman" w:cs="Times New Roman"/>
          <w:iCs/>
          <w:sz w:val="24"/>
          <w:szCs w:val="24"/>
        </w:rPr>
        <w:t>.</w:t>
      </w:r>
      <w:r w:rsidR="006D79C8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 </w:t>
      </w:r>
    </w:p>
    <w:p w:rsidR="002D0382" w:rsidRPr="005A2488" w:rsidRDefault="006D79C8" w:rsidP="00D104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Предвиждат се разходи за ремонт</w:t>
      </w:r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вследствие на </w:t>
      </w:r>
      <w:r w:rsidR="00BA2E2F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неизвършени </w:t>
      </w:r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ремонт</w:t>
      </w:r>
      <w:r w:rsidR="00D10431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ни </w:t>
      </w:r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дейности, свързани с техничес</w:t>
      </w:r>
      <w:r w:rsidR="00D10431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ките </w:t>
      </w:r>
      <w:r w:rsidR="00F70C2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изисквания на завода производител за </w:t>
      </w:r>
      <w:r w:rsidR="00D10431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двигателя на </w:t>
      </w:r>
      <w:proofErr w:type="spellStart"/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когенерационната</w:t>
      </w:r>
      <w:proofErr w:type="spellEnd"/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система </w:t>
      </w:r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>Cummins</w:t>
      </w: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през изминалия отчетен период</w:t>
      </w:r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 xml:space="preserve">. </w:t>
      </w:r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Разходите произтичат от следните </w:t>
      </w:r>
      <w:r w:rsidR="00F70C2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ремонтни </w:t>
      </w:r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дейности:</w:t>
      </w:r>
    </w:p>
    <w:p w:rsidR="00033437" w:rsidRPr="005A2488" w:rsidRDefault="00033437" w:rsidP="00D104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Смяна на 18 броя цилиндрови глави на двигателя на машината</w:t>
      </w:r>
      <w:r w:rsidR="00BA2E2F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, неподменени в предходния ценови период.</w:t>
      </w:r>
    </w:p>
    <w:p w:rsidR="00033437" w:rsidRPr="005A2488" w:rsidRDefault="00CB213E" w:rsidP="00D104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Смяна на 2 броя гарнитури</w:t>
      </w:r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на центробежен филтър</w:t>
      </w:r>
    </w:p>
    <w:p w:rsidR="00033437" w:rsidRPr="005A2488" w:rsidRDefault="00033437" w:rsidP="00D104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Смяна на 3 броя О-пръстени и гъвкави маркучи на двигателя</w:t>
      </w:r>
    </w:p>
    <w:p w:rsidR="00033437" w:rsidRPr="005A2488" w:rsidRDefault="00033437" w:rsidP="00D104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Смяна на лагери на </w:t>
      </w:r>
      <w:proofErr w:type="spellStart"/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дроселова</w:t>
      </w:r>
      <w:proofErr w:type="spellEnd"/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клапа</w:t>
      </w:r>
    </w:p>
    <w:p w:rsidR="00BA2E2F" w:rsidRPr="005A2488" w:rsidRDefault="00BA2E2F" w:rsidP="00D104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Ремонт на </w:t>
      </w:r>
      <w:proofErr w:type="spellStart"/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турбо</w:t>
      </w:r>
      <w:proofErr w:type="spellEnd"/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компресора на двигателя на </w:t>
      </w:r>
      <w:proofErr w:type="spellStart"/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когенерационната</w:t>
      </w:r>
      <w:proofErr w:type="spellEnd"/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система и техническо обслужване на възли и детайли.</w:t>
      </w:r>
    </w:p>
    <w:p w:rsidR="00922D41" w:rsidRPr="005A2488" w:rsidRDefault="00922D41" w:rsidP="006302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Направените инвестиции са за изграждане на </w:t>
      </w:r>
      <w:r w:rsidR="0063020D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собствено газопроводно отклонение и са в размер на 301 хил.лева, като </w:t>
      </w:r>
      <w:r w:rsidR="005C36F8">
        <w:rPr>
          <w:rFonts w:ascii="Times New Roman" w:eastAsia="Times New Roman,Italic" w:hAnsi="Times New Roman" w:cs="Times New Roman"/>
          <w:iCs/>
          <w:sz w:val="24"/>
          <w:szCs w:val="24"/>
        </w:rPr>
        <w:t>към</w:t>
      </w:r>
      <w:r w:rsidR="0063020D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края на ценовия период 30.06.2020 г. </w:t>
      </w:r>
      <w:r w:rsidR="005C36F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обектът </w:t>
      </w:r>
      <w:r w:rsidR="0063020D">
        <w:rPr>
          <w:rFonts w:ascii="Times New Roman" w:eastAsia="Times New Roman,Italic" w:hAnsi="Times New Roman" w:cs="Times New Roman"/>
          <w:iCs/>
          <w:sz w:val="24"/>
          <w:szCs w:val="24"/>
        </w:rPr>
        <w:t>е въведен в експлоатация.</w:t>
      </w:r>
    </w:p>
    <w:p w:rsidR="002D0382" w:rsidRPr="00B64D68" w:rsidRDefault="002D0382" w:rsidP="00B64D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</w:pPr>
      <w:r w:rsidRPr="00B64D68"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  <w:t>Разходи, пряко свързани с регулираните дейности по ЗЕ</w:t>
      </w:r>
    </w:p>
    <w:p w:rsidR="00B64D68" w:rsidRPr="003630D4" w:rsidRDefault="002D0382" w:rsidP="003630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B64D68">
        <w:rPr>
          <w:rFonts w:ascii="Times New Roman" w:eastAsia="Times New Roman,Italic" w:hAnsi="Times New Roman" w:cs="Times New Roman"/>
          <w:iCs/>
          <w:sz w:val="24"/>
          <w:szCs w:val="24"/>
        </w:rPr>
        <w:t>Общият размер на планираните разходи, пряко свързани с регулираната дейност, е</w:t>
      </w:r>
      <w:r w:rsidR="00B64D6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="005C36F8">
        <w:rPr>
          <w:rFonts w:ascii="Times New Roman" w:eastAsia="Times New Roman,Italic" w:hAnsi="Times New Roman" w:cs="Times New Roman"/>
          <w:iCs/>
          <w:sz w:val="24"/>
          <w:szCs w:val="24"/>
        </w:rPr>
        <w:t>392</w:t>
      </w:r>
      <w:r w:rsidRPr="00B64D6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хил. лв. </w:t>
      </w:r>
    </w:p>
    <w:p w:rsidR="00B46EA8" w:rsidRDefault="00B46EA8" w:rsidP="003630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</w:pPr>
    </w:p>
    <w:p w:rsidR="002D0382" w:rsidRPr="001F196C" w:rsidRDefault="002D0382" w:rsidP="003630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</w:pPr>
      <w:r w:rsidRPr="001F196C"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  <w:t>Променливи разходи</w:t>
      </w:r>
    </w:p>
    <w:p w:rsidR="002D0382" w:rsidRPr="001F196C" w:rsidRDefault="002D0382" w:rsidP="00CB21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1F196C">
        <w:rPr>
          <w:rFonts w:ascii="Times New Roman" w:eastAsia="Times New Roman,Italic" w:hAnsi="Times New Roman" w:cs="Times New Roman"/>
          <w:iCs/>
          <w:sz w:val="24"/>
          <w:szCs w:val="24"/>
        </w:rPr>
        <w:t>Променливите разходи на дружеството за периода</w:t>
      </w:r>
      <w:r w:rsidR="0063020D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2020 - 2021</w:t>
      </w:r>
      <w:r w:rsidRPr="001F196C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г. са планирани</w:t>
      </w:r>
      <w:r w:rsidR="001F196C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1F196C">
        <w:rPr>
          <w:rFonts w:ascii="Times New Roman" w:eastAsia="Times New Roman,Italic" w:hAnsi="Times New Roman" w:cs="Times New Roman"/>
          <w:iCs/>
          <w:sz w:val="24"/>
          <w:szCs w:val="24"/>
        </w:rPr>
        <w:t>изцяло в зависимост от производствената програма и режимите на работа на</w:t>
      </w:r>
      <w:r w:rsidR="001F196C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proofErr w:type="spellStart"/>
      <w:r w:rsidR="001F196C">
        <w:rPr>
          <w:rFonts w:ascii="Times New Roman" w:eastAsia="Times New Roman,Italic" w:hAnsi="Times New Roman" w:cs="Times New Roman"/>
          <w:iCs/>
          <w:sz w:val="24"/>
          <w:szCs w:val="24"/>
        </w:rPr>
        <w:t>Когенерационната</w:t>
      </w:r>
      <w:proofErr w:type="spellEnd"/>
      <w:r w:rsidR="001F196C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система.</w:t>
      </w:r>
    </w:p>
    <w:p w:rsidR="002D0382" w:rsidRPr="003630D4" w:rsidRDefault="002D0382" w:rsidP="003630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</w:pPr>
      <w:r w:rsidRPr="003630D4"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  <w:t>Регулаторна база на активите (РБА)</w:t>
      </w:r>
    </w:p>
    <w:p w:rsidR="002D0382" w:rsidRPr="003630D4" w:rsidRDefault="002D0382" w:rsidP="003630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bCs/>
          <w:iCs/>
          <w:sz w:val="24"/>
          <w:szCs w:val="24"/>
        </w:rPr>
      </w:pP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lastRenderedPageBreak/>
        <w:t>РБА за периода</w:t>
      </w:r>
      <w:r w:rsidR="0063020D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01.07.2020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–</w:t>
      </w:r>
      <w:r w:rsidR="0063020D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30.06.2021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г. е в размер на </w:t>
      </w:r>
      <w:r w:rsidR="0063020D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32</w:t>
      </w:r>
      <w:r w:rsidR="005C36F8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4</w:t>
      </w:r>
      <w:r w:rsidR="00B46EA8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0</w:t>
      </w:r>
      <w:r w:rsidR="003F4BFC">
        <w:rPr>
          <w:rFonts w:ascii="Times New Roman" w:eastAsia="Times New Roman,Italic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хил. </w:t>
      </w:r>
      <w:proofErr w:type="spellStart"/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лв</w:t>
      </w:r>
      <w:proofErr w:type="spellEnd"/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към</w:t>
      </w:r>
      <w:r w:rsidR="0063020D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31.12.2019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г. Признатата стойност на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активите е отчетната стойност на активите на дружеството към края на</w:t>
      </w:r>
      <w:r w:rsidR="0063020D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2019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г., които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се използват и са свързани пряко с регулираните дейности.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Необходимият оборотен капитал е изчислен 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съгласн</w:t>
      </w:r>
      <w:r w:rsidR="0063020D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о указанията и е в размер на 5</w:t>
      </w:r>
      <w:r w:rsidR="00B46EA8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20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хил.лв.</w:t>
      </w:r>
      <w:r w:rsidR="00B46EA8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Разпределението на оборотния капитал между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електрическата и топлинната енергия е извършено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пропорционално на размера на дълготрайните активи за съответната дейност.</w:t>
      </w:r>
    </w:p>
    <w:p w:rsidR="002D0382" w:rsidRPr="003630D4" w:rsidRDefault="002D0382" w:rsidP="003630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</w:pPr>
      <w:r w:rsidRPr="003630D4"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  <w:t>Норма на възвръщаемост</w:t>
      </w:r>
    </w:p>
    <w:p w:rsidR="003630D4" w:rsidRPr="003630D4" w:rsidRDefault="002D0382" w:rsidP="00C37B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bCs/>
          <w:iCs/>
          <w:sz w:val="24"/>
          <w:szCs w:val="24"/>
        </w:rPr>
      </w:pP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Нормата на възвръщаемост на капитала за ценови период</w:t>
      </w:r>
      <w:r w:rsidR="0063020D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2020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- </w:t>
      </w:r>
      <w:r w:rsidR="0063020D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2021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г. е в размер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на </w:t>
      </w:r>
      <w:r w:rsidR="005C36F8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8.64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%, изчислена съгласно Указания-НВ като средно претеглена между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собствения и привлечения капитал по отчетни данни към</w:t>
      </w:r>
      <w:r w:rsidR="0063020D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31.12.2019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г. Съгласно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изискванията, в капиталовата структура не е отчетен текущият финансов резултат. </w:t>
      </w:r>
    </w:p>
    <w:p w:rsidR="002D0382" w:rsidRDefault="002D0382" w:rsidP="00363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bCs/>
          <w:iCs/>
          <w:sz w:val="24"/>
          <w:szCs w:val="24"/>
        </w:rPr>
      </w:pPr>
    </w:p>
    <w:p w:rsidR="005C36F8" w:rsidRDefault="005C36F8" w:rsidP="00363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bCs/>
          <w:iCs/>
          <w:sz w:val="24"/>
          <w:szCs w:val="24"/>
        </w:rPr>
      </w:pPr>
    </w:p>
    <w:p w:rsidR="00B517C7" w:rsidRPr="003630D4" w:rsidRDefault="00B517C7" w:rsidP="005C36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bCs/>
          <w:i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Гл.счетоводител:</w:t>
      </w: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ab/>
      </w:r>
      <w:proofErr w:type="spellStart"/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Изп</w:t>
      </w:r>
      <w:proofErr w:type="spellEnd"/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>.директор:</w:t>
      </w:r>
    </w:p>
    <w:sectPr w:rsidR="00B517C7" w:rsidRPr="00363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F7C9B"/>
    <w:multiLevelType w:val="hybridMultilevel"/>
    <w:tmpl w:val="7008518C"/>
    <w:lvl w:ilvl="0" w:tplc="8E5AAD3C">
      <w:numFmt w:val="bullet"/>
      <w:lvlText w:val="-"/>
      <w:lvlJc w:val="left"/>
      <w:pPr>
        <w:ind w:left="1068" w:hanging="360"/>
      </w:pPr>
      <w:rPr>
        <w:rFonts w:ascii="Times New Roman" w:eastAsia="Times New Roman,Italic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7F35673C"/>
    <w:multiLevelType w:val="hybridMultilevel"/>
    <w:tmpl w:val="12824ACC"/>
    <w:lvl w:ilvl="0" w:tplc="4C3AD11E">
      <w:numFmt w:val="bullet"/>
      <w:lvlText w:val="-"/>
      <w:lvlJc w:val="left"/>
      <w:pPr>
        <w:ind w:left="720" w:hanging="360"/>
      </w:pPr>
      <w:rPr>
        <w:rFonts w:ascii="Times New Roman" w:eastAsia="Times New Roman,Italic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382"/>
    <w:rsid w:val="00030062"/>
    <w:rsid w:val="00033437"/>
    <w:rsid w:val="001F196C"/>
    <w:rsid w:val="002D0382"/>
    <w:rsid w:val="00304817"/>
    <w:rsid w:val="003630D4"/>
    <w:rsid w:val="003E3F5E"/>
    <w:rsid w:val="003F4BFC"/>
    <w:rsid w:val="00475D5E"/>
    <w:rsid w:val="0056256E"/>
    <w:rsid w:val="005A2488"/>
    <w:rsid w:val="005C36F8"/>
    <w:rsid w:val="0063020D"/>
    <w:rsid w:val="006D6008"/>
    <w:rsid w:val="006D79C8"/>
    <w:rsid w:val="007B4832"/>
    <w:rsid w:val="00922D41"/>
    <w:rsid w:val="00961548"/>
    <w:rsid w:val="00992D77"/>
    <w:rsid w:val="00A67C98"/>
    <w:rsid w:val="00B46EA8"/>
    <w:rsid w:val="00B517C7"/>
    <w:rsid w:val="00B52E91"/>
    <w:rsid w:val="00B64D68"/>
    <w:rsid w:val="00BA2E2F"/>
    <w:rsid w:val="00C37BC4"/>
    <w:rsid w:val="00CB213E"/>
    <w:rsid w:val="00CE0CAC"/>
    <w:rsid w:val="00D10431"/>
    <w:rsid w:val="00DD533B"/>
    <w:rsid w:val="00E004E4"/>
    <w:rsid w:val="00F7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a3">
    <w:name w:val="List Paragraph"/>
    <w:basedOn w:val="a"/>
    <w:uiPriority w:val="34"/>
    <w:qFormat/>
    <w:rsid w:val="000334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a3">
    <w:name w:val="List Paragraph"/>
    <w:basedOn w:val="a"/>
    <w:uiPriority w:val="34"/>
    <w:qFormat/>
    <w:rsid w:val="00033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pmarinova</dc:creator>
  <cp:lastModifiedBy>Petia</cp:lastModifiedBy>
  <cp:revision>22</cp:revision>
  <cp:lastPrinted>2019-03-28T07:52:00Z</cp:lastPrinted>
  <dcterms:created xsi:type="dcterms:W3CDTF">2018-03-27T05:51:00Z</dcterms:created>
  <dcterms:modified xsi:type="dcterms:W3CDTF">2020-03-27T08:51:00Z</dcterms:modified>
</cp:coreProperties>
</file>